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100-</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R4-2113882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August 16-27,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the reference point for Te requirements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9.23.2.3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99-e, there were discussions on the reference pointing for timing calculation.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5"/>
              <w:numPr>
                <w:ilvl w:val="0"/>
                <w:numId w:val="0"/>
              </w:numPr>
              <w:jc w:val="center"/>
            </w:pPr>
            <w:r>
              <w:drawing>
                <wp:inline distT="0" distB="0" distL="114300" distR="114300">
                  <wp:extent cx="6109970" cy="1878330"/>
                  <wp:effectExtent l="0" t="0" r="508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109970" cy="1878330"/>
                          </a:xfrm>
                          <a:prstGeom prst="rect">
                            <a:avLst/>
                          </a:prstGeom>
                          <a:noFill/>
                          <a:ln>
                            <a:noFill/>
                          </a:ln>
                        </pic:spPr>
                      </pic:pic>
                    </a:graphicData>
                  </a:graphic>
                </wp:inline>
              </w:drawing>
            </w:r>
          </w:p>
          <w:p>
            <w:pPr>
              <w:jc w:val="center"/>
              <w:rPr>
                <w:rFonts w:hint="eastAsia"/>
                <w:lang w:val="en-US" w:eastAsia="zh-CN"/>
              </w:rPr>
            </w:pPr>
            <w:r>
              <w:drawing>
                <wp:inline distT="0" distB="0" distL="114300" distR="114300">
                  <wp:extent cx="4622165" cy="2536190"/>
                  <wp:effectExtent l="0" t="0" r="698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622165" cy="2536190"/>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default"/>
          <w:b w:val="0"/>
          <w:bCs/>
          <w:sz w:val="22"/>
          <w:szCs w:val="22"/>
          <w:lang w:val="en-US" w:eastAsia="zh-CN"/>
        </w:rPr>
      </w:pPr>
      <w:r>
        <w:rPr>
          <w:rFonts w:hint="eastAsia"/>
          <w:b w:val="0"/>
          <w:bCs/>
          <w:sz w:val="22"/>
          <w:szCs w:val="22"/>
          <w:lang w:val="en-US" w:eastAsia="zh-CN"/>
        </w:rPr>
        <w:t>During the last RAN4 meeting, companies discussed dynamically about the reference point for timing calculation. In our point of view, the critical aspect on the definition is that the testability. In our view the definition of the timing reference point must be testable instead of being a purely theoretical concept.</w:t>
      </w:r>
    </w:p>
    <w:p>
      <w:pPr>
        <w:pStyle w:val="35"/>
        <w:rPr>
          <w:rFonts w:hint="eastAsia"/>
          <w:b w:val="0"/>
          <w:bCs/>
          <w:sz w:val="22"/>
          <w:szCs w:val="22"/>
          <w:lang w:val="en-US" w:eastAsia="zh-CN"/>
        </w:rPr>
      </w:pPr>
      <w:r>
        <w:rPr>
          <w:rFonts w:hint="eastAsia"/>
          <w:b/>
          <w:bCs w:val="0"/>
          <w:sz w:val="22"/>
          <w:szCs w:val="22"/>
          <w:lang w:val="en-US" w:eastAsia="zh-CN"/>
        </w:rPr>
        <w:t>The definition of the timing reference point shall ensure testability instead of being a purely theoretical concept.</w:t>
      </w:r>
    </w:p>
    <w:p>
      <w:pPr>
        <w:rPr>
          <w:rFonts w:hint="eastAsia"/>
          <w:b w:val="0"/>
          <w:bCs/>
          <w:sz w:val="22"/>
          <w:szCs w:val="22"/>
          <w:lang w:val="en-US" w:eastAsia="zh-CN"/>
        </w:rPr>
      </w:pPr>
      <w:r>
        <w:rPr>
          <w:rFonts w:hint="eastAsia"/>
          <w:b w:val="0"/>
          <w:bCs/>
          <w:sz w:val="22"/>
          <w:szCs w:val="22"/>
          <w:lang w:val="en-US" w:eastAsia="zh-CN"/>
        </w:rPr>
        <w:t xml:space="preserve">Thus, we prefer to use the word </w:t>
      </w:r>
      <w:r>
        <w:rPr>
          <w:rFonts w:hint="default"/>
          <w:b w:val="0"/>
          <w:bCs/>
          <w:sz w:val="22"/>
          <w:szCs w:val="22"/>
          <w:lang w:val="en-US" w:eastAsia="zh-CN"/>
        </w:rPr>
        <w:t>‘</w:t>
      </w:r>
      <w:r>
        <w:rPr>
          <w:rFonts w:hint="eastAsia"/>
          <w:b w:val="0"/>
          <w:bCs/>
          <w:sz w:val="22"/>
          <w:szCs w:val="22"/>
          <w:lang w:val="en-US" w:eastAsia="zh-CN"/>
        </w:rPr>
        <w:t>detected</w:t>
      </w:r>
      <w:r>
        <w:rPr>
          <w:rFonts w:hint="default"/>
          <w:b w:val="0"/>
          <w:bCs/>
          <w:sz w:val="22"/>
          <w:szCs w:val="22"/>
          <w:lang w:val="en-US" w:eastAsia="zh-CN"/>
        </w:rPr>
        <w:t>’</w:t>
      </w:r>
      <w:r>
        <w:rPr>
          <w:rFonts w:hint="eastAsia"/>
          <w:b w:val="0"/>
          <w:bCs/>
          <w:sz w:val="22"/>
          <w:szCs w:val="22"/>
          <w:lang w:val="en-US" w:eastAsia="zh-CN"/>
        </w:rPr>
        <w:t xml:space="preserve"> instead of </w:t>
      </w:r>
      <w:r>
        <w:rPr>
          <w:rFonts w:hint="default"/>
          <w:b w:val="0"/>
          <w:bCs/>
          <w:sz w:val="22"/>
          <w:szCs w:val="22"/>
          <w:lang w:val="en-US" w:eastAsia="zh-CN"/>
        </w:rPr>
        <w:t>‘</w:t>
      </w:r>
      <w:r>
        <w:rPr>
          <w:rFonts w:hint="eastAsia"/>
          <w:b w:val="0"/>
          <w:bCs/>
          <w:sz w:val="22"/>
          <w:szCs w:val="22"/>
          <w:lang w:val="en-US" w:eastAsia="zh-CN"/>
        </w:rPr>
        <w:t>detectable</w:t>
      </w:r>
      <w:r>
        <w:rPr>
          <w:rFonts w:hint="default"/>
          <w:b w:val="0"/>
          <w:bCs/>
          <w:sz w:val="22"/>
          <w:szCs w:val="22"/>
          <w:lang w:val="en-US" w:eastAsia="zh-CN"/>
        </w:rPr>
        <w:t>’</w:t>
      </w:r>
      <w:r>
        <w:rPr>
          <w:rFonts w:hint="eastAsia"/>
          <w:b w:val="0"/>
          <w:bCs/>
          <w:sz w:val="22"/>
          <w:szCs w:val="22"/>
          <w:lang w:val="en-US" w:eastAsia="zh-CN"/>
        </w:rPr>
        <w:t xml:space="preserve">. Similarly, we prefer to use </w:t>
      </w:r>
      <w:r>
        <w:rPr>
          <w:rFonts w:hint="default"/>
          <w:b w:val="0"/>
          <w:bCs/>
          <w:sz w:val="22"/>
          <w:szCs w:val="22"/>
          <w:lang w:val="en-US" w:eastAsia="zh-CN"/>
        </w:rPr>
        <w:t>‘</w:t>
      </w:r>
      <w:r>
        <w:rPr>
          <w:rFonts w:hint="eastAsia"/>
          <w:b w:val="0"/>
          <w:bCs/>
          <w:sz w:val="22"/>
          <w:szCs w:val="22"/>
          <w:lang w:val="en-US" w:eastAsia="zh-CN"/>
        </w:rPr>
        <w:t>is received</w:t>
      </w:r>
      <w:r>
        <w:rPr>
          <w:rFonts w:hint="default"/>
          <w:b w:val="0"/>
          <w:bCs/>
          <w:sz w:val="22"/>
          <w:szCs w:val="22"/>
          <w:lang w:val="en-US" w:eastAsia="zh-CN"/>
        </w:rPr>
        <w:t>’</w:t>
      </w:r>
      <w:r>
        <w:rPr>
          <w:rFonts w:hint="eastAsia"/>
          <w:b w:val="0"/>
          <w:bCs/>
          <w:sz w:val="22"/>
          <w:szCs w:val="22"/>
          <w:lang w:val="en-US" w:eastAsia="zh-CN"/>
        </w:rPr>
        <w:t xml:space="preserve"> instead of </w:t>
      </w:r>
      <w:r>
        <w:rPr>
          <w:rFonts w:hint="default"/>
          <w:b w:val="0"/>
          <w:bCs/>
          <w:sz w:val="22"/>
          <w:szCs w:val="22"/>
          <w:lang w:val="en-US" w:eastAsia="zh-CN"/>
        </w:rPr>
        <w:t>‘</w:t>
      </w:r>
      <w:r>
        <w:rPr>
          <w:rFonts w:hint="eastAsia"/>
          <w:b w:val="0"/>
          <w:bCs/>
          <w:sz w:val="22"/>
          <w:szCs w:val="22"/>
          <w:lang w:val="en-US" w:eastAsia="zh-CN"/>
        </w:rPr>
        <w:t>arrives</w:t>
      </w:r>
      <w:r>
        <w:rPr>
          <w:rFonts w:hint="default"/>
          <w:b w:val="0"/>
          <w:bCs/>
          <w:sz w:val="22"/>
          <w:szCs w:val="22"/>
          <w:lang w:val="en-US" w:eastAsia="zh-CN"/>
        </w:rPr>
        <w:t>’</w:t>
      </w:r>
      <w:r>
        <w:rPr>
          <w:rFonts w:hint="eastAsia"/>
          <w:b w:val="0"/>
          <w:bCs/>
          <w:sz w:val="22"/>
          <w:szCs w:val="22"/>
          <w:lang w:val="en-US" w:eastAsia="zh-CN"/>
        </w:rPr>
        <w:t xml:space="preserve"> since the former can be tested but the latter one is tricky to test.</w:t>
      </w:r>
    </w:p>
    <w:p>
      <w:pPr>
        <w:rPr>
          <w:rFonts w:hint="eastAsia"/>
          <w:b w:val="0"/>
          <w:bCs/>
          <w:sz w:val="22"/>
          <w:szCs w:val="22"/>
          <w:lang w:val="en-US" w:eastAsia="zh-CN"/>
        </w:rPr>
      </w:pPr>
      <w:r>
        <w:rPr>
          <w:rFonts w:hint="eastAsia"/>
          <w:b w:val="0"/>
          <w:bCs/>
          <w:sz w:val="22"/>
          <w:szCs w:val="22"/>
          <w:lang w:val="en-US" w:eastAsia="zh-CN"/>
        </w:rPr>
        <w:t>Based on the WF from the last meeting, we prefer to use the following wording to ensure the testability of this property: The downlink timing is defined as the time, when the first path in time of the corresponding downlink frame from the reference cell is received at the UE antenna.</w:t>
      </w:r>
    </w:p>
    <w:p>
      <w:pPr>
        <w:pStyle w:val="35"/>
        <w:rPr>
          <w:rFonts w:hint="eastAsia"/>
          <w:lang w:val="en-US" w:eastAsia="zh-CN"/>
        </w:rPr>
      </w:pPr>
      <w:r>
        <w:rPr>
          <w:rFonts w:hint="eastAsia"/>
          <w:b/>
          <w:bCs w:val="0"/>
          <w:sz w:val="22"/>
          <w:szCs w:val="22"/>
          <w:lang w:val="en-US" w:eastAsia="zh-CN"/>
        </w:rPr>
        <w:t>The downlink timing is defined as the time, when the first path in time of the corresponding downlink frame from the reference cell is received at the UE antenna.</w:t>
      </w:r>
    </w:p>
    <w:p>
      <w:pPr>
        <w:rPr>
          <w:rFonts w:hint="eastAsia"/>
          <w:b w:val="0"/>
          <w:bCs/>
          <w:sz w:val="22"/>
          <w:szCs w:val="22"/>
          <w:lang w:val="en-US" w:eastAsia="zh-CN"/>
        </w:rPr>
      </w:pPr>
      <w:r>
        <w:rPr>
          <w:rFonts w:hint="eastAsia"/>
          <w:b w:val="0"/>
          <w:bCs/>
          <w:sz w:val="22"/>
          <w:szCs w:val="22"/>
          <w:lang w:val="en-US" w:eastAsia="zh-CN"/>
        </w:rPr>
        <w:t>We should note that there might still be testability issues even with the above proposal. In FR1, the tests are conducted while in FR2 the tests are radioactive. Regardless, in both frequency ranges, how to test and determine the time a signal is received at the UE antenna may need to be further studied.</w:t>
      </w:r>
    </w:p>
    <w:p>
      <w:pPr>
        <w:rPr>
          <w:rFonts w:hint="eastAsia"/>
          <w:b w:val="0"/>
          <w:bCs/>
          <w:sz w:val="22"/>
          <w:szCs w:val="22"/>
          <w:lang w:val="en-US" w:eastAsia="zh-CN"/>
        </w:rPr>
      </w:pPr>
      <w:r>
        <w:rPr>
          <w:rFonts w:hint="eastAsia"/>
          <w:b/>
          <w:bCs w:val="0"/>
          <w:sz w:val="22"/>
          <w:szCs w:val="22"/>
          <w:lang w:val="en-US" w:eastAsia="zh-CN"/>
        </w:rPr>
        <w:t>Observation 1:</w:t>
      </w:r>
      <w:r>
        <w:rPr>
          <w:rFonts w:hint="eastAsia"/>
          <w:b w:val="0"/>
          <w:bCs/>
          <w:sz w:val="22"/>
          <w:szCs w:val="22"/>
          <w:lang w:val="en-US" w:eastAsia="zh-CN"/>
        </w:rPr>
        <w:t xml:space="preserve"> In both frequency ranges (conductive tests for FR1, OTA tests for FR2), how to test and determine the time a signal is received at the UE antenna may need to be further studied.</w:t>
      </w:r>
    </w:p>
    <w:p>
      <w:pPr>
        <w:rPr>
          <w:rFonts w:hint="eastAsia"/>
          <w:b w:val="0"/>
          <w:bCs/>
          <w:sz w:val="22"/>
          <w:szCs w:val="22"/>
          <w:lang w:val="en-US" w:eastAsia="zh-CN"/>
        </w:rPr>
      </w:pPr>
      <w:r>
        <w:rPr>
          <w:rFonts w:hint="eastAsia"/>
          <w:b w:val="0"/>
          <w:bCs/>
          <w:sz w:val="22"/>
          <w:szCs w:val="22"/>
          <w:lang w:val="en-US" w:eastAsia="zh-CN"/>
        </w:rPr>
        <w:t>Regarding whether a clarification such as ‘When SSB_RP and SSB ês/Iot is better than [x]dB’ is needed for defining when the signal is ‘detectable’ or ‘detected’ or ‘truly arrived’ at the UE, we think that such definition is not needed. Having such a side condition means that if the condition is not met, the definition of the first path is invalid and thus the specification is broken.</w:t>
      </w:r>
    </w:p>
    <w:p>
      <w:pPr>
        <w:pStyle w:val="35"/>
        <w:rPr>
          <w:rFonts w:hint="default"/>
          <w:b w:val="0"/>
          <w:bCs/>
          <w:sz w:val="22"/>
          <w:szCs w:val="22"/>
          <w:lang w:val="en-US" w:eastAsia="zh-CN"/>
        </w:rPr>
      </w:pPr>
      <w:r>
        <w:rPr>
          <w:rFonts w:hint="eastAsia"/>
          <w:b/>
          <w:bCs w:val="0"/>
          <w:sz w:val="22"/>
          <w:szCs w:val="22"/>
          <w:lang w:val="en-US" w:eastAsia="zh-CN"/>
        </w:rPr>
        <w:t>A clarification such as ‘When SSB_RP and SSB ês/Iot is better than [x]dB’ is not needed.</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The definition of the timing reference point shall ensure testability instead of being a purely theoretical concept.</w:t>
      </w:r>
    </w:p>
    <w:p>
      <w:pPr>
        <w:rPr>
          <w:rFonts w:hint="eastAsia"/>
          <w:b/>
          <w:bCs w:val="0"/>
          <w:sz w:val="22"/>
          <w:szCs w:val="22"/>
          <w:lang w:val="en-US" w:eastAsia="zh-CN"/>
        </w:rPr>
      </w:pPr>
      <w:r>
        <w:rPr>
          <w:rFonts w:hint="eastAsia"/>
          <w:b/>
          <w:bCs w:val="0"/>
          <w:sz w:val="22"/>
          <w:szCs w:val="22"/>
          <w:lang w:val="en-US" w:eastAsia="zh-CN"/>
        </w:rPr>
        <w:t>Proposal 2: The downlink timing is defined as the time, when the first path in time of the corresponding downlink frame from the reference cell is received at the UE antenna.</w:t>
      </w:r>
    </w:p>
    <w:p>
      <w:pPr>
        <w:rPr>
          <w:rFonts w:hint="eastAsia"/>
          <w:b w:val="0"/>
          <w:bCs/>
          <w:sz w:val="22"/>
          <w:szCs w:val="22"/>
          <w:lang w:val="en-US" w:eastAsia="zh-CN"/>
        </w:rPr>
      </w:pPr>
      <w:r>
        <w:rPr>
          <w:rFonts w:hint="eastAsia"/>
          <w:b/>
          <w:bCs w:val="0"/>
          <w:sz w:val="22"/>
          <w:szCs w:val="22"/>
          <w:lang w:val="en-US" w:eastAsia="zh-CN"/>
        </w:rPr>
        <w:t>Observation 1:</w:t>
      </w:r>
      <w:r>
        <w:rPr>
          <w:rFonts w:hint="eastAsia"/>
          <w:b w:val="0"/>
          <w:bCs/>
          <w:sz w:val="22"/>
          <w:szCs w:val="22"/>
          <w:lang w:val="en-US" w:eastAsia="zh-CN"/>
        </w:rPr>
        <w:t xml:space="preserve"> In both frequency ranges (conductive tests for FR1, OTA tests for FR2), how to test and determine the time a signal is received at the UE antenna may need to be further studied.</w:t>
      </w:r>
    </w:p>
    <w:p>
      <w:pPr>
        <w:rPr>
          <w:rFonts w:hint="eastAsia"/>
          <w:b w:val="0"/>
          <w:bCs/>
          <w:sz w:val="22"/>
          <w:szCs w:val="22"/>
          <w:lang w:val="en-US" w:eastAsia="zh-CN"/>
        </w:rPr>
      </w:pPr>
      <w:r>
        <w:rPr>
          <w:rFonts w:hint="eastAsia"/>
          <w:b/>
          <w:bCs w:val="0"/>
          <w:sz w:val="22"/>
          <w:szCs w:val="22"/>
          <w:lang w:val="en-US" w:eastAsia="zh-CN"/>
        </w:rPr>
        <w:t>Proposal 3: A clarification such as ‘When SSB_RP and SSB ês/Iot is better than [x]dB’ is not needed.</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R4-2108368</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277F7"/>
    <w:rsid w:val="13A62830"/>
    <w:rsid w:val="13D36053"/>
    <w:rsid w:val="13ED648B"/>
    <w:rsid w:val="13F75352"/>
    <w:rsid w:val="141E7377"/>
    <w:rsid w:val="14220722"/>
    <w:rsid w:val="14631685"/>
    <w:rsid w:val="14714CFD"/>
    <w:rsid w:val="1480544B"/>
    <w:rsid w:val="14B36B91"/>
    <w:rsid w:val="14DE3D1B"/>
    <w:rsid w:val="14DF6DE8"/>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2062CF"/>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984A09"/>
    <w:rsid w:val="22C0245E"/>
    <w:rsid w:val="22DF0545"/>
    <w:rsid w:val="231C53C0"/>
    <w:rsid w:val="23514077"/>
    <w:rsid w:val="23855295"/>
    <w:rsid w:val="238F59E1"/>
    <w:rsid w:val="23B20773"/>
    <w:rsid w:val="23CF6D67"/>
    <w:rsid w:val="23FF1EED"/>
    <w:rsid w:val="24207862"/>
    <w:rsid w:val="24217EBC"/>
    <w:rsid w:val="248F188B"/>
    <w:rsid w:val="24BD0518"/>
    <w:rsid w:val="24E91488"/>
    <w:rsid w:val="25077EC5"/>
    <w:rsid w:val="256A021C"/>
    <w:rsid w:val="258B1E03"/>
    <w:rsid w:val="25962669"/>
    <w:rsid w:val="25C20278"/>
    <w:rsid w:val="25C545AD"/>
    <w:rsid w:val="262D62D9"/>
    <w:rsid w:val="26681CAB"/>
    <w:rsid w:val="267E5FCE"/>
    <w:rsid w:val="273D6335"/>
    <w:rsid w:val="27572E0B"/>
    <w:rsid w:val="2762235C"/>
    <w:rsid w:val="276537E8"/>
    <w:rsid w:val="27A34066"/>
    <w:rsid w:val="27BA49C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A841E9"/>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D2799"/>
    <w:rsid w:val="577E3F1D"/>
    <w:rsid w:val="57B1137F"/>
    <w:rsid w:val="57FB281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8589C"/>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374FD2"/>
    <w:rsid w:val="69462386"/>
    <w:rsid w:val="69C96ADD"/>
    <w:rsid w:val="69DC5A3B"/>
    <w:rsid w:val="69E50464"/>
    <w:rsid w:val="6A2F06BE"/>
    <w:rsid w:val="6A7016FE"/>
    <w:rsid w:val="6AC91842"/>
    <w:rsid w:val="6AFC6812"/>
    <w:rsid w:val="6B5E2EC6"/>
    <w:rsid w:val="6B9A1C3B"/>
    <w:rsid w:val="6C42065A"/>
    <w:rsid w:val="6C6F44FD"/>
    <w:rsid w:val="6C9E7796"/>
    <w:rsid w:val="6CB759F8"/>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89683D"/>
    <w:rsid w:val="79123608"/>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2021-08-06T13:08:44Z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